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BF108B" w14:textId="77777777" w:rsidR="00C64B1B" w:rsidRPr="00781F9D" w:rsidRDefault="00C64B1B" w:rsidP="00781F9D">
      <w:pPr>
        <w:spacing w:line="240" w:lineRule="exact"/>
        <w:jc w:val="center"/>
        <w:rPr>
          <w:rFonts w:ascii="Fira Sans" w:hAnsi="Fira Sans"/>
          <w:sz w:val="19"/>
          <w:szCs w:val="19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252"/>
        <w:gridCol w:w="2919"/>
      </w:tblGrid>
      <w:tr w:rsidR="00A06425" w:rsidRPr="00781F9D" w14:paraId="6D93FE9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2EA9F15" w14:textId="77777777" w:rsidR="00A06425" w:rsidRPr="00781F9D" w:rsidRDefault="00A06425" w:rsidP="00781F9D">
            <w:pPr>
              <w:spacing w:line="240" w:lineRule="exact"/>
              <w:rPr>
                <w:rFonts w:ascii="Fira Sans" w:hAnsi="Fira Sans" w:cstheme="minorHAnsi"/>
                <w:b/>
                <w:i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i/>
                <w:sz w:val="19"/>
                <w:szCs w:val="19"/>
              </w:rPr>
              <w:t>Nazwa dokumentu:</w:t>
            </w:r>
          </w:p>
          <w:p w14:paraId="7DE5A265" w14:textId="77777777" w:rsidR="00A06425" w:rsidRPr="00781F9D" w:rsidRDefault="00512ADA" w:rsidP="00781F9D">
            <w:pPr>
              <w:spacing w:line="240" w:lineRule="exact"/>
              <w:rPr>
                <w:rFonts w:ascii="Fira Sans" w:hAnsi="Fira Sans" w:cstheme="minorHAnsi"/>
                <w:b/>
                <w:i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i/>
                <w:sz w:val="19"/>
                <w:szCs w:val="19"/>
              </w:rPr>
              <w:t>Projekt ustawy o zmianie ustawy o statystyce publicznej oraz niektórych innych ustaw (UD12)</w:t>
            </w:r>
          </w:p>
        </w:tc>
      </w:tr>
      <w:tr w:rsidR="00A06425" w:rsidRPr="00781F9D" w14:paraId="3D6492E7" w14:textId="77777777" w:rsidTr="004312EC">
        <w:tc>
          <w:tcPr>
            <w:tcW w:w="562" w:type="dxa"/>
            <w:shd w:val="clear" w:color="auto" w:fill="auto"/>
            <w:vAlign w:val="center"/>
          </w:tcPr>
          <w:p w14:paraId="619BE2F7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5F0967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F88EEF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6902A7D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3BAB1B7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2C4064B7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Odniesienie do uwagi</w:t>
            </w:r>
          </w:p>
        </w:tc>
      </w:tr>
      <w:tr w:rsidR="00A06425" w:rsidRPr="00781F9D" w14:paraId="3509A87B" w14:textId="77777777" w:rsidTr="004312EC">
        <w:tc>
          <w:tcPr>
            <w:tcW w:w="562" w:type="dxa"/>
            <w:shd w:val="clear" w:color="auto" w:fill="auto"/>
          </w:tcPr>
          <w:p w14:paraId="56647A43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7B34E14" w14:textId="77777777" w:rsidR="00A06425" w:rsidRPr="00781F9D" w:rsidRDefault="00D224CB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64C74B2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Art. 1 pkt 8 (art.</w:t>
            </w:r>
          </w:p>
          <w:p w14:paraId="4C9A001D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40a ust 2 pkt 2)</w:t>
            </w:r>
          </w:p>
        </w:tc>
        <w:tc>
          <w:tcPr>
            <w:tcW w:w="4678" w:type="dxa"/>
            <w:shd w:val="clear" w:color="auto" w:fill="auto"/>
          </w:tcPr>
          <w:p w14:paraId="4B032B2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Wadliwe jest uzależnianie rozpoczęcia</w:t>
            </w:r>
          </w:p>
          <w:p w14:paraId="539C6AF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automatycznego przekwalifikowania przez</w:t>
            </w:r>
          </w:p>
          <w:p w14:paraId="32C044B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REGON od otrzymania od Ministra</w:t>
            </w:r>
          </w:p>
          <w:p w14:paraId="151A2403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Sprawiedliwości zestawienia, o którym mowa w</w:t>
            </w:r>
          </w:p>
          <w:p w14:paraId="26E44BA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projektowanym art. 40a ust 2 pkt 2.</w:t>
            </w:r>
          </w:p>
          <w:p w14:paraId="1F3700D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pierwsze REGON posiada wszystkie informacje</w:t>
            </w:r>
          </w:p>
          <w:p w14:paraId="1C28E4C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umożliwiające rozpoczęcie automatycznego</w:t>
            </w:r>
          </w:p>
          <w:p w14:paraId="67DE16A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przeklasyfikowania przedmiotu działalności i ma</w:t>
            </w:r>
          </w:p>
          <w:p w14:paraId="4E18463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wszelkie przesłanki by określić zakres</w:t>
            </w:r>
            <w:r w:rsidR="004312EC" w:rsidRPr="00781F9D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koniecznego działania.</w:t>
            </w:r>
          </w:p>
          <w:p w14:paraId="144A3FE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drugie Minister Sprawiedliwości nie jest w</w:t>
            </w:r>
          </w:p>
          <w:p w14:paraId="7F82B39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stanie opracować takiej listy wobec niemożności</w:t>
            </w:r>
          </w:p>
          <w:p w14:paraId="5431BCC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określenia kryteriów wyłącznie na podstawie</w:t>
            </w:r>
          </w:p>
          <w:p w14:paraId="13239B8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danych zamieszczonych w rejestrze.</w:t>
            </w:r>
          </w:p>
          <w:p w14:paraId="581221D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trzecie Minister Sprawiedliwości nie może</w:t>
            </w:r>
          </w:p>
          <w:p w14:paraId="4AAA38B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zgodzić się na rozwiązanie, w którym rozpoczęcie</w:t>
            </w:r>
          </w:p>
          <w:p w14:paraId="7F4E69A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tak istotnego dla interoperacyjności rejestru</w:t>
            </w:r>
          </w:p>
          <w:p w14:paraId="7E37BC6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Regon i KRS w zakresie PKD zależeć będzie od</w:t>
            </w:r>
          </w:p>
          <w:p w14:paraId="3B429C32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bliżej niezdefiniowanych czynności i opierać się o</w:t>
            </w:r>
          </w:p>
          <w:p w14:paraId="056F049B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listę której katalog będzie zmieniać się w czasie.</w:t>
            </w:r>
          </w:p>
          <w:p w14:paraId="0F106B0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Lista taka mogłaby być nieaktualna już w</w:t>
            </w:r>
          </w:p>
          <w:p w14:paraId="03E5BDC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momencie jej przekazywania.</w:t>
            </w:r>
          </w:p>
          <w:p w14:paraId="1FAE993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czwarte brak uzasadnienia tego rozwiązania,</w:t>
            </w:r>
          </w:p>
          <w:p w14:paraId="0839B578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przy wyżej wskazanych wadach,</w:t>
            </w:r>
          </w:p>
        </w:tc>
        <w:tc>
          <w:tcPr>
            <w:tcW w:w="4252" w:type="dxa"/>
            <w:shd w:val="clear" w:color="auto" w:fill="auto"/>
          </w:tcPr>
          <w:p w14:paraId="28F37D2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 uwagi na brak możliwości opracowania przez Ministra</w:t>
            </w:r>
            <w:r w:rsidR="004312EC" w:rsidRPr="00781F9D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Sprawiedliwości listy podmiotów, które wymagają</w:t>
            </w:r>
          </w:p>
          <w:p w14:paraId="20163D9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automatycznego przeklasyfikowania przedmiotu działalności</w:t>
            </w:r>
            <w:r w:rsidR="004312EC" w:rsidRPr="00781F9D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gospodarczej, decyzję o podmiotach , które podlegają</w:t>
            </w:r>
          </w:p>
          <w:p w14:paraId="104537E0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przeklasyfikowaniu powinien podjąć Rejestr REGON, w</w:t>
            </w:r>
            <w:r w:rsidR="004312EC" w:rsidRPr="00781F9D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="004312EC" w:rsidRPr="00781F9D">
              <w:rPr>
                <w:rFonts w:ascii="Fira Sans" w:hAnsi="Fira Sans" w:cs="Calibri"/>
                <w:sz w:val="19"/>
                <w:szCs w:val="19"/>
              </w:rPr>
              <w:t>którego posiadaniu są już niezbędne informacje.</w:t>
            </w:r>
          </w:p>
        </w:tc>
        <w:tc>
          <w:tcPr>
            <w:tcW w:w="2919" w:type="dxa"/>
          </w:tcPr>
          <w:p w14:paraId="4A7D4F6F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Uwaga uwzględniona.</w:t>
            </w:r>
          </w:p>
          <w:p w14:paraId="445D44F8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Ustalono następujące nowe brzmienie</w:t>
            </w:r>
            <w:r w:rsidR="00781F9D">
              <w:rPr>
                <w:rFonts w:ascii="Fira Sans" w:hAnsi="Fira Sans" w:cstheme="minorHAnsi"/>
                <w:sz w:val="19"/>
                <w:szCs w:val="19"/>
              </w:rPr>
              <w:t xml:space="preserve"> art. 40a i 40b:</w:t>
            </w:r>
          </w:p>
          <w:p w14:paraId="492BAA4C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„</w:t>
            </w:r>
            <w:bookmarkStart w:id="0" w:name="_Hlk179461851"/>
            <w:r w:rsidRPr="00781F9D">
              <w:rPr>
                <w:rFonts w:ascii="Fira Sans" w:hAnsi="Fira Sans" w:cstheme="minorHAnsi"/>
                <w:sz w:val="19"/>
                <w:szCs w:val="19"/>
              </w:rPr>
              <w:t>Art. 40a. 1. W przypadku Polskiej Klasyfikacji Działalności, wzajemne relacje wieloznaczne oraz wzajemne relacje jednoznaczne pomiędzy obowiązującym i wprowadzanym albo zmienianym standardem klasyfikacyjnym, o których mowa w art. 40 ust. 3, umożliwiają:</w:t>
            </w:r>
          </w:p>
          <w:p w14:paraId="2B30F509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1) podmiotom wykonującym działalność gospodarczą złożenie wniosku o zmianę wpisu w Centralnej Ewidencji i Informacji o Działalności Gospodarczej, Krajowym Rejestrze Sądowym lub rejestrze REGON w zakresie dotyczącym zmiany  rodzaju działalności według Polskiej Klasyfikacji Działalności, przed upływem terminu równoczesnego stosowania dotychczasowej i wprowadzanej albo zmienianej klasyfikacji, określonego w przepisach wykonawczych wydanych na podstawie art. 40 ust. 2 i 3;</w:t>
            </w:r>
          </w:p>
          <w:p w14:paraId="1035226E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2) Centralnej Ewidencji i Informacji o Działalności Gospodarczej oraz rejestrowi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REGON automatyczne przeklasyfikowanie wskazanych kodów rodzajów działalności po upływie terminu równoczesnego stosowania dotychczasowej i wprowadzanej albo zmienianej klasyfikacji, określonego w przepisach wykonawczych wydanych na podstawie art. 40 ust. 2 i 3.</w:t>
            </w:r>
          </w:p>
          <w:p w14:paraId="6176865D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2. Wzajemne relacje jednoznaczne, o których mowa w art. 40 ust. 3 pkt 2, oraz szczegółowe interpretacje wzajemnych relacji wieloznacznych, o których mowa w art. 40 ust. 3 pkt 3, umożliwiają również rejestrowi REGON automatyczne przeklasyfikowanie wskazanych przedmiotów działalności według Polskiej Klasyfikacji Działalności dla podmiotów zarejestrowanych w Krajowym Rejestrze Sądowym po:</w:t>
            </w:r>
          </w:p>
          <w:p w14:paraId="1B0D84AA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1) upływie terminu równoczesnego stosowania dotychczasowej i wprowadzanej albo zmienianej klasyfikacji, określonego w przepisach wykonawczych wydanych na podstawie art. 40 ust. 2 i 3 oraz </w:t>
            </w:r>
          </w:p>
          <w:p w14:paraId="70A7304B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2) zweryfikowaniu podmiotów wymagających automatycznego przeklasyfikowania w oparciu o dostępne dane Krajowego Rejestru Sądowego. </w:t>
            </w:r>
          </w:p>
          <w:p w14:paraId="58F49279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3. W przypadku, o którym mowa w ust. 2:</w:t>
            </w:r>
          </w:p>
          <w:p w14:paraId="39A41515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 xml:space="preserve">1) rejestr REGON po przeklasyfikowaniu przedmiotu działalności według Polskiej Klasyfikacji Działalności dla podmiotów zarejestrowanych w rejestrze przedsiębiorców w Krajowym Rejestrze Sądowym przesyła informację o zmienionych dla tych podmiotów przedmiotach działalności według Polskiej Klasyfikacji Działalności do Krajowego Rejestru Sądowego; </w:t>
            </w:r>
          </w:p>
          <w:p w14:paraId="66C99A66" w14:textId="77777777" w:rsidR="00E515F5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2) Krajowy Rejestr Sądowy dokonuje wpisu w przedmiocie dotyczącym zmienionego przedmiotu działalności według Polskiej Klasyfikacji Działalności, który polega na automatycznym zamieszczeniu w Krajowym Rejestrze Sądowym informacji otrzymanej z rejestru REGON, o której mowa w pkt 1. </w:t>
            </w:r>
          </w:p>
          <w:p w14:paraId="5F3517BD" w14:textId="77777777" w:rsidR="002344FD" w:rsidRPr="00781F9D" w:rsidRDefault="00E515F5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>
              <w:rPr>
                <w:rFonts w:ascii="Fira Sans" w:hAnsi="Fira Sans" w:cstheme="minorHAnsi"/>
                <w:sz w:val="19"/>
                <w:szCs w:val="19"/>
              </w:rPr>
              <w:t>4</w:t>
            </w:r>
            <w:r w:rsidRPr="00E515F5">
              <w:rPr>
                <w:rFonts w:ascii="Fira Sans" w:hAnsi="Fira Sans" w:cstheme="minorHAnsi"/>
                <w:sz w:val="19"/>
                <w:szCs w:val="19"/>
              </w:rPr>
              <w:t xml:space="preserve">. </w:t>
            </w:r>
            <w:r w:rsidR="002344FD" w:rsidRPr="00E515F5">
              <w:rPr>
                <w:rFonts w:ascii="Fira Sans" w:hAnsi="Fira Sans" w:cstheme="minorHAnsi"/>
                <w:sz w:val="19"/>
                <w:szCs w:val="19"/>
              </w:rPr>
              <w:t xml:space="preserve">Automatyczna aktualizacja przedmiotów działalności obejmuje wykreślenie </w:t>
            </w:r>
            <w:r w:rsidR="00781F9D" w:rsidRPr="00E515F5">
              <w:rPr>
                <w:rFonts w:ascii="Fira Sans" w:hAnsi="Fira Sans" w:cstheme="minorHAnsi"/>
                <w:sz w:val="19"/>
                <w:szCs w:val="19"/>
              </w:rPr>
              <w:t xml:space="preserve">przedmiotów działalności </w:t>
            </w:r>
            <w:r w:rsidR="002344FD" w:rsidRPr="00E515F5">
              <w:rPr>
                <w:rFonts w:ascii="Fira Sans" w:hAnsi="Fira Sans" w:cstheme="minorHAnsi"/>
                <w:sz w:val="19"/>
                <w:szCs w:val="19"/>
              </w:rPr>
              <w:t>dotychczas ujawnionych w rejestrze i wpisanie w ich miejsce aktualnych przedmiotów działalności ustalonych po przeklasyfikowaniu.</w:t>
            </w:r>
          </w:p>
          <w:p w14:paraId="12DCA1F4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Art. 40b. 1. Po wydaniu nowych albo zmianie dotychczasowych przepisów wykonawczych wydanych na podstawie art. 40 ust. 2  i 3 w zakresie dotyczącym Polskiej Klasyfikacji Działalności, podmioty wpisane do rejestru REGON składając wniosek o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zmianę wpisu w rejestrze  REGON są zobowiązane wskazać rodzajów działalności według Polskiej Klasyfikacji Działalności, wynikające z tych przepisów wykonawczych.</w:t>
            </w:r>
          </w:p>
          <w:p w14:paraId="353DBD85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2. Wniosek o zmianę wpisu, o którym mowa w ust. 1, podmiot ma obowiązek złożyć przed upływem terminu równoczesnego stosowania dotychczasowej i prowadzanej albo zmienianej Polskiej Klasyfikacji Działalności, określonego w przepisach wykonawczych wydanych na podstawie art. 40 ust. 2 i 3.</w:t>
            </w:r>
          </w:p>
          <w:p w14:paraId="1C9C73C8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3. Po upływie terminu, o którym mowa w ust. 2, w razie niedopełnienia przez podmiot obowiązku zgłoszenia do rejestru REGON zmiany, o której mowa w ust 1, rodzaj działalności jest zmieniany automatycznie w rejestrze REGON, w sposób ustalony we wzajemnych relacjach jednoznacznych pomiędzy obowiązującą i wprowadzaną albo zmienianą Polską Klasyfikacją Działalności oraz szczegółowych interpretacjach wzajemnych relacji wieloznacznych pomiędzy obowiązującą i wprowadzaną albo zmienianą Polską Klasyfikacją Działalności, określonych w przepisach wykonawczych wydanych na podstawie art. 40 ust. 2 i 3.</w:t>
            </w:r>
          </w:p>
          <w:p w14:paraId="391278AD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4. W przypadku, o którym mowa w ust. 3, automatyczna zmiana rodzaju działalności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według Polskiej Klasyfikacji Działalności w rejestrze REGON jest dokonywana wyłącznie w odniesieniu do podmiotów, które nie są wpisane do Centralnej Ewidencji i Informacji o Działalności Gospodarczej lub Rejestru Szkół i Placówek Oświatowych.</w:t>
            </w:r>
          </w:p>
          <w:p w14:paraId="14AC6775" w14:textId="77777777" w:rsidR="00A06425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5. W przypadku, o którym mowa w ust. 3, automatyczna zmiana przedmiotów działalności według Polskiej Klasyfikacji Działalności dla podmiotów zarejestrowanych w rejestrze przedsiębiorców Krajowego Rejestru Sądowego, jest dokonywana na zasadach i w trybie określonych w art. 40a ust. 2 i 3.”</w:t>
            </w:r>
            <w:r w:rsidR="007A5C1F" w:rsidRPr="00781F9D">
              <w:rPr>
                <w:rFonts w:ascii="Fira Sans" w:hAnsi="Fira Sans" w:cstheme="minorHAnsi"/>
                <w:sz w:val="19"/>
                <w:szCs w:val="19"/>
              </w:rPr>
              <w:t>.</w:t>
            </w:r>
            <w:bookmarkEnd w:id="0"/>
          </w:p>
        </w:tc>
      </w:tr>
      <w:tr w:rsidR="00A06425" w:rsidRPr="00781F9D" w14:paraId="367BF4D5" w14:textId="77777777" w:rsidTr="004312EC">
        <w:tc>
          <w:tcPr>
            <w:tcW w:w="562" w:type="dxa"/>
            <w:shd w:val="clear" w:color="auto" w:fill="auto"/>
          </w:tcPr>
          <w:p w14:paraId="4E913A45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34753CC3" w14:textId="77777777" w:rsidR="00A06425" w:rsidRPr="00781F9D" w:rsidRDefault="00D224CB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10A8DA9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Art. 1 pkt 8 (art</w:t>
            </w:r>
          </w:p>
          <w:p w14:paraId="38D571FF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40a ust 2)</w:t>
            </w:r>
          </w:p>
        </w:tc>
        <w:tc>
          <w:tcPr>
            <w:tcW w:w="4678" w:type="dxa"/>
            <w:shd w:val="clear" w:color="auto" w:fill="auto"/>
          </w:tcPr>
          <w:p w14:paraId="6F83198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Sformułowanie „przeklasyfikowanie wskazanych</w:t>
            </w:r>
          </w:p>
          <w:p w14:paraId="137649D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kodów przedmiotu działalności według PKD jest co do zasady niewystraczające. W KRS znajdują</w:t>
            </w:r>
          </w:p>
          <w:p w14:paraId="3BFBD78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się poza kodami PKD ich opisy. Zdarzają się</w:t>
            </w:r>
          </w:p>
          <w:p w14:paraId="4788641B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sytuacje, w których opis nie odpowiada literalnie</w:t>
            </w:r>
          </w:p>
          <w:p w14:paraId="567548A2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treści opisu kodu PKD zawartego w</w:t>
            </w:r>
          </w:p>
          <w:p w14:paraId="6C704D1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Rozporządzeniu RM. Należy rozstrzygnąć, czy</w:t>
            </w:r>
          </w:p>
          <w:p w14:paraId="2B4B185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takie sytuacje winny być objęte kwestią</w:t>
            </w:r>
          </w:p>
          <w:p w14:paraId="7AF1B47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przeklasyfikowania (wówczas obok nowego kodu</w:t>
            </w:r>
          </w:p>
          <w:p w14:paraId="25A54AE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należy dokonać zmiany jego opisu), czy też</w:t>
            </w:r>
          </w:p>
          <w:p w14:paraId="5136EAD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wpisując nowy kod PKD należy pozostawić</w:t>
            </w:r>
          </w:p>
          <w:p w14:paraId="42DCF88D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dotychczasowy opis.</w:t>
            </w:r>
          </w:p>
        </w:tc>
        <w:tc>
          <w:tcPr>
            <w:tcW w:w="4252" w:type="dxa"/>
            <w:shd w:val="clear" w:color="auto" w:fill="auto"/>
          </w:tcPr>
          <w:p w14:paraId="3238120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 wyjaśnienia potrzeb projektodawców, ewentualnie zmiana</w:t>
            </w:r>
          </w:p>
          <w:p w14:paraId="2C17E04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zapisu, co może skutkować zmianą mechanizmu przeklasyfikowania.</w:t>
            </w:r>
          </w:p>
          <w:p w14:paraId="2B0489F8" w14:textId="77777777" w:rsidR="00A06425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Niezbędne jest uwzględnienie w zapisach ustawy, że nie tylko</w:t>
            </w:r>
            <w:r w:rsidR="004312EC" w:rsidRPr="00781F9D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kody będą wymagały przeklasyfikowania ale również opisy.</w:t>
            </w:r>
          </w:p>
        </w:tc>
        <w:tc>
          <w:tcPr>
            <w:tcW w:w="2919" w:type="dxa"/>
          </w:tcPr>
          <w:p w14:paraId="682DB812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Uwaga uwzględniona</w:t>
            </w:r>
            <w:r w:rsidR="00E60B7B" w:rsidRPr="00781F9D">
              <w:rPr>
                <w:rFonts w:ascii="Fira Sans" w:hAnsi="Fira Sans" w:cstheme="minorHAnsi"/>
                <w:b/>
                <w:sz w:val="19"/>
                <w:szCs w:val="19"/>
              </w:rPr>
              <w:t>.</w:t>
            </w:r>
          </w:p>
          <w:p w14:paraId="3CFB8798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(vide odniesienie do uwagi nr 1)</w:t>
            </w:r>
            <w:r w:rsidR="007A5C1F" w:rsidRPr="00781F9D">
              <w:rPr>
                <w:rFonts w:ascii="Fira Sans" w:hAnsi="Fira Sans" w:cstheme="minorHAnsi"/>
                <w:sz w:val="19"/>
                <w:szCs w:val="19"/>
              </w:rPr>
              <w:t>.</w:t>
            </w:r>
          </w:p>
          <w:p w14:paraId="188DB221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</w:p>
          <w:p w14:paraId="0EF762A6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Wyjaśnienie </w:t>
            </w:r>
          </w:p>
          <w:p w14:paraId="439038CC" w14:textId="77777777" w:rsidR="002344FD" w:rsidRPr="00781F9D" w:rsidRDefault="00595139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K</w:t>
            </w:r>
            <w:r w:rsidR="002344FD" w:rsidRPr="00781F9D">
              <w:rPr>
                <w:rFonts w:ascii="Fira Sans" w:hAnsi="Fira Sans" w:cstheme="minorHAnsi"/>
                <w:sz w:val="19"/>
                <w:szCs w:val="19"/>
              </w:rPr>
              <w:t>ody są nierozerwalnie związane w danej wersji PKD z opisami grupowań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. W</w:t>
            </w:r>
            <w:r w:rsidR="002344FD" w:rsidRPr="00781F9D">
              <w:rPr>
                <w:rFonts w:ascii="Fira Sans" w:hAnsi="Fira Sans" w:cstheme="minorHAnsi"/>
                <w:sz w:val="19"/>
                <w:szCs w:val="19"/>
              </w:rPr>
              <w:t xml:space="preserve"> zaproponowanym brzmieniu przepis odnosi się ogólnie do </w:t>
            </w:r>
          </w:p>
          <w:p w14:paraId="0EDFB052" w14:textId="77777777" w:rsidR="00A06425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przedmiotów działalności według Polskiej Klasyfikacji Działalności</w:t>
            </w:r>
            <w:r w:rsidR="00595139" w:rsidRPr="00781F9D">
              <w:rPr>
                <w:rFonts w:ascii="Fira Sans" w:hAnsi="Fira Sans" w:cstheme="minorHAnsi"/>
                <w:sz w:val="19"/>
                <w:szCs w:val="19"/>
              </w:rPr>
              <w:t xml:space="preserve"> obejmujących kod i opis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.</w:t>
            </w:r>
          </w:p>
        </w:tc>
      </w:tr>
      <w:tr w:rsidR="00A06425" w:rsidRPr="00781F9D" w14:paraId="07DDA85A" w14:textId="77777777" w:rsidTr="004312EC">
        <w:tc>
          <w:tcPr>
            <w:tcW w:w="562" w:type="dxa"/>
            <w:shd w:val="clear" w:color="auto" w:fill="auto"/>
          </w:tcPr>
          <w:p w14:paraId="4C6C6E50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6D0D238" w14:textId="77777777" w:rsidR="00A06425" w:rsidRPr="00781F9D" w:rsidRDefault="00D224CB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441DA26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Art. 1 pkt 8 (art</w:t>
            </w:r>
          </w:p>
          <w:p w14:paraId="3FEC578F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40a ust 2 pkt 3)</w:t>
            </w:r>
          </w:p>
        </w:tc>
        <w:tc>
          <w:tcPr>
            <w:tcW w:w="4678" w:type="dxa"/>
            <w:shd w:val="clear" w:color="auto" w:fill="auto"/>
          </w:tcPr>
          <w:p w14:paraId="68E7D26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 dwóch punktach objętych ust 3 zbędnie</w:t>
            </w:r>
          </w:p>
          <w:p w14:paraId="207EAD6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rozdzielono zagadnienie przesłania informacji o</w:t>
            </w:r>
          </w:p>
          <w:p w14:paraId="36CE296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zmienionych kodach PKD do KRS (pkt 1) i</w:t>
            </w:r>
          </w:p>
          <w:p w14:paraId="1E17DD2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dokonanie wpisu do KRS (pkt 2). To nie „KRS</w:t>
            </w:r>
          </w:p>
          <w:p w14:paraId="148B7DC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dokonuje wpisu”, lecz po przeklasyfikowaniu</w:t>
            </w:r>
          </w:p>
          <w:p w14:paraId="4666058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dokonywany jest wpis automatyczny na zasadach</w:t>
            </w:r>
          </w:p>
          <w:p w14:paraId="52EDEC2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określonych w Ustawie o KRS. Należy unikać</w:t>
            </w:r>
          </w:p>
          <w:p w14:paraId="0C892FD2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regulacji, która może (z uwagi na upływ czasu</w:t>
            </w:r>
          </w:p>
          <w:p w14:paraId="05FC3FB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pomiędzy przesłaniem informacji a dokonaniem</w:t>
            </w:r>
          </w:p>
          <w:p w14:paraId="39261532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wpisu z urzędu) wpływać na aktualność PKD</w:t>
            </w:r>
          </w:p>
          <w:p w14:paraId="0507E95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ujawnionych w KRS. Należy podjeść do wpisów</w:t>
            </w:r>
          </w:p>
          <w:p w14:paraId="1B8FA81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PKD z urzędu na takim samym poziomie</w:t>
            </w:r>
          </w:p>
          <w:p w14:paraId="712F5882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szczegółowości zapisów ustawowych, jak przy NIP</w:t>
            </w:r>
          </w:p>
          <w:p w14:paraId="4063663E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i REGON.</w:t>
            </w:r>
          </w:p>
        </w:tc>
        <w:tc>
          <w:tcPr>
            <w:tcW w:w="4252" w:type="dxa"/>
            <w:shd w:val="clear" w:color="auto" w:fill="auto"/>
          </w:tcPr>
          <w:p w14:paraId="40562B7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Rejestr REGON inicjuje wpis automatyczny kodów PKD po ich</w:t>
            </w:r>
            <w:r w:rsidR="004312EC" w:rsidRPr="00781F9D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przeklasyfikowaniu na zasadach określonych w ustawie o</w:t>
            </w:r>
          </w:p>
          <w:p w14:paraId="44CE775B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Krajowym Rejestrze Sądowym.</w:t>
            </w:r>
          </w:p>
          <w:p w14:paraId="3FC5B2F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Automatyczna aktualizacja przedmiotów działalności</w:t>
            </w:r>
            <w:r w:rsidR="004312EC" w:rsidRPr="00781F9D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obejmuje wykreślenie dotychczas ujawnionych w rejestrze i</w:t>
            </w:r>
          </w:p>
          <w:p w14:paraId="1E6F0CC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wpisanie w ich miejsce aktualnych przedmiotów działalności</w:t>
            </w:r>
          </w:p>
          <w:p w14:paraId="254971AE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ustalonych po przeklasyfikowaniu</w:t>
            </w:r>
            <w:r w:rsidR="006139E0" w:rsidRPr="00781F9D">
              <w:rPr>
                <w:rFonts w:ascii="Fira Sans" w:hAnsi="Fira Sans" w:cstheme="minorHAnsi"/>
                <w:sz w:val="19"/>
                <w:szCs w:val="19"/>
              </w:rPr>
              <w:t>.</w:t>
            </w:r>
          </w:p>
        </w:tc>
        <w:tc>
          <w:tcPr>
            <w:tcW w:w="2919" w:type="dxa"/>
          </w:tcPr>
          <w:p w14:paraId="0D9AD5B7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lastRenderedPageBreak/>
              <w:t>Uwaga uwzględniona</w:t>
            </w:r>
            <w:r w:rsidR="00E60B7B" w:rsidRPr="00781F9D">
              <w:rPr>
                <w:rFonts w:ascii="Fira Sans" w:hAnsi="Fira Sans" w:cstheme="minorHAnsi"/>
                <w:b/>
                <w:sz w:val="19"/>
                <w:szCs w:val="19"/>
              </w:rPr>
              <w:t>.</w:t>
            </w:r>
          </w:p>
          <w:p w14:paraId="0805751F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(vide odniesienie do uwagi nr 1)</w:t>
            </w:r>
            <w:r w:rsidR="00E60B7B" w:rsidRPr="00781F9D">
              <w:rPr>
                <w:rFonts w:ascii="Fira Sans" w:hAnsi="Fira Sans" w:cstheme="minorHAnsi"/>
                <w:sz w:val="19"/>
                <w:szCs w:val="19"/>
              </w:rPr>
              <w:t>.</w:t>
            </w:r>
          </w:p>
          <w:p w14:paraId="546ADD1C" w14:textId="77777777" w:rsidR="002344FD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</w:p>
          <w:p w14:paraId="22B15384" w14:textId="77777777" w:rsidR="00A06425" w:rsidRPr="00781F9D" w:rsidRDefault="00A06425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</w:p>
        </w:tc>
      </w:tr>
      <w:tr w:rsidR="00A06425" w:rsidRPr="00781F9D" w14:paraId="7C23D8DE" w14:textId="77777777" w:rsidTr="004312EC">
        <w:tc>
          <w:tcPr>
            <w:tcW w:w="562" w:type="dxa"/>
            <w:shd w:val="clear" w:color="auto" w:fill="auto"/>
          </w:tcPr>
          <w:p w14:paraId="5D903D6A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190F89C" w14:textId="77777777" w:rsidR="00A06425" w:rsidRPr="00781F9D" w:rsidRDefault="00D224CB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319E17C5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Art. 12 projektu</w:t>
            </w:r>
          </w:p>
        </w:tc>
        <w:tc>
          <w:tcPr>
            <w:tcW w:w="4678" w:type="dxa"/>
            <w:shd w:val="clear" w:color="auto" w:fill="auto"/>
          </w:tcPr>
          <w:p w14:paraId="1902A2A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Zagadnienie wielokrotnie zgłaszane w toku prac i</w:t>
            </w:r>
          </w:p>
          <w:p w14:paraId="1526CDF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uzgodnień (nawet na konferencji uzgodnieniowej</w:t>
            </w:r>
          </w:p>
          <w:p w14:paraId="0CB7CD5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 2023 r.). Nie ustosunkowano się do uwag, co</w:t>
            </w:r>
          </w:p>
          <w:p w14:paraId="024D4D93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uzasadnia kolejne ich zgłoszenie.</w:t>
            </w:r>
          </w:p>
          <w:p w14:paraId="6AA5BCC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Art. 12 Projektu stanowi, iż</w:t>
            </w:r>
          </w:p>
          <w:p w14:paraId="7347311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Organy prowadzące:</w:t>
            </w:r>
          </w:p>
          <w:p w14:paraId="0D33008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1) Centralną Ewidencję i Informację o Działalności</w:t>
            </w:r>
          </w:p>
          <w:p w14:paraId="78A8AF8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Gospodarczej;</w:t>
            </w:r>
          </w:p>
          <w:p w14:paraId="7A62E8D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2) krajowy rejestr urzędowy podmiotów</w:t>
            </w:r>
          </w:p>
          <w:p w14:paraId="3F8B8AC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gospodarki narodowej;</w:t>
            </w:r>
          </w:p>
          <w:p w14:paraId="6758965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3) Krajowy Rejestr Sądowy</w:t>
            </w:r>
          </w:p>
          <w:p w14:paraId="4C8C667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– jeżeli rejestry te nie spełniają w dniu wejścia w</w:t>
            </w:r>
          </w:p>
          <w:p w14:paraId="4143BB6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życie niniejszej ustawy wymagań technicznych odpowiadającej art. 12 Projektu. Dawne</w:t>
            </w:r>
          </w:p>
          <w:p w14:paraId="5E79F00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uzasadnienie przynajmniej wskazywało na:</w:t>
            </w:r>
          </w:p>
          <w:p w14:paraId="06FB306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„W art. 9 (obecnie 12) wyznaczono organom</w:t>
            </w:r>
          </w:p>
          <w:p w14:paraId="6D7D187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prowadzącym: CEIDG (tj. ministrowi właściwemu</w:t>
            </w:r>
          </w:p>
          <w:p w14:paraId="7321664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ds. spraw gospodarki), rejestr REGON (tj.</w:t>
            </w:r>
          </w:p>
          <w:p w14:paraId="635D76C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Prezesowi GUS) oraz KRS (tj. Ministrowi</w:t>
            </w:r>
          </w:p>
          <w:p w14:paraId="13A37B8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Sprawiedliwości) termin na dostosowanie tych</w:t>
            </w:r>
          </w:p>
          <w:p w14:paraId="01C7AB5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rejestrów urzędowych do wymagań technicznych</w:t>
            </w:r>
          </w:p>
          <w:p w14:paraId="6404D74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umożliwiających automatyczną zmianę w tych</w:t>
            </w:r>
          </w:p>
          <w:p w14:paraId="28C3EB9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rejestrach kodu Polskiej Klasyfikacji Działalności,</w:t>
            </w:r>
          </w:p>
          <w:p w14:paraId="7F31785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która nastąpi w razie niedopełnienia przez</w:t>
            </w:r>
          </w:p>
          <w:p w14:paraId="27E35B5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podmiot wykonujący działalność gospodarczą</w:t>
            </w:r>
          </w:p>
          <w:p w14:paraId="583393B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obowiązku zgłoszenia w tych rejestrach nowego</w:t>
            </w:r>
          </w:p>
          <w:p w14:paraId="4DB7748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lub zmienionego kodu Polskiej Klasyfikacji</w:t>
            </w:r>
          </w:p>
          <w:p w14:paraId="11FF3C9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Działalności w terminie wyznaczonym w tym celu</w:t>
            </w:r>
          </w:p>
          <w:p w14:paraId="07C4078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 przepisach wykonawczych wydanych na</w:t>
            </w:r>
          </w:p>
          <w:p w14:paraId="0661B95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podstawie art. 40 ust. 2 i 2a</w:t>
            </w:r>
          </w:p>
          <w:p w14:paraId="6E10C6C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Jeżeli wymienione rejestry urzędowe nie</w:t>
            </w:r>
          </w:p>
          <w:p w14:paraId="14A7922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spełniają w dniu wejścia w życie projektowanej</w:t>
            </w:r>
          </w:p>
          <w:p w14:paraId="7B9E700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ustawy ww. wymagań technicznych, organy</w:t>
            </w:r>
          </w:p>
          <w:p w14:paraId="083CAD8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prowadzące te rejestry mają obowiązek</w:t>
            </w:r>
          </w:p>
          <w:p w14:paraId="1ADA375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dostosować je do tych wymagań, w terminie do</w:t>
            </w:r>
          </w:p>
          <w:p w14:paraId="4088CA0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dnia 31 grudnia 2025 r., tj. do dnia, w którym</w:t>
            </w:r>
          </w:p>
          <w:p w14:paraId="5ABB8A2B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upłynie pierwszy rok obowiązywania nowej</w:t>
            </w:r>
          </w:p>
          <w:p w14:paraId="67B077B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Polskiej Klasyfikacji Działalności. Wejście w życie</w:t>
            </w:r>
          </w:p>
          <w:p w14:paraId="77EDE7D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tej klasyfikacji planowane jest na dzień 1 stycznia</w:t>
            </w:r>
          </w:p>
          <w:p w14:paraId="7CE3478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2025 roku, przy czym zakłada się, że</w:t>
            </w:r>
          </w:p>
          <w:p w14:paraId="363C7AD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rozporządzenie Rady Ministrów wprowadzające</w:t>
            </w:r>
          </w:p>
          <w:p w14:paraId="4941276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ten akt ustanowi dwuletni okres przejściowy</w:t>
            </w:r>
          </w:p>
          <w:p w14:paraId="6391751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równoczesnego stosowania dotychczasowej i</w:t>
            </w:r>
          </w:p>
          <w:p w14:paraId="5E45783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nowej klasyfikacji. W tym okresie przedsiębiorcy</w:t>
            </w:r>
          </w:p>
          <w:p w14:paraId="2A221B7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będą mieli obowiązek samodzielnie złożyć</w:t>
            </w:r>
          </w:p>
          <w:p w14:paraId="7985831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wniosek o przeklasyfikowanie dotychczasowego</w:t>
            </w:r>
          </w:p>
          <w:p w14:paraId="120407A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kodu PKD w jednym z trzech wymienionych</w:t>
            </w:r>
          </w:p>
          <w:p w14:paraId="3FA5EE3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rejestrów urzędowych (CEIDG, rejestr REGON,</w:t>
            </w:r>
          </w:p>
          <w:p w14:paraId="5BB1042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KRS). Jeżeli nie dopełnią tego obowiązku, po</w:t>
            </w:r>
          </w:p>
          <w:p w14:paraId="30F856C2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upływie okresu przejściowego kod PKD zostanie</w:t>
            </w:r>
          </w:p>
          <w:p w14:paraId="4225121D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 tych rejestrach zmieniony automatycznie.</w:t>
            </w:r>
          </w:p>
          <w:p w14:paraId="2334C0D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Wyznaczony w art. 9 projektowanej ustawy okres</w:t>
            </w:r>
          </w:p>
          <w:p w14:paraId="39D7F8C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dostosowawczy na wprowadzenie zmian</w:t>
            </w:r>
          </w:p>
          <w:p w14:paraId="2D7025B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organizacyjno-technicznych dotyczących każdego</w:t>
            </w:r>
          </w:p>
          <w:p w14:paraId="4262B5A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 wymienionych rejestrów, umożliwiających</w:t>
            </w:r>
          </w:p>
          <w:p w14:paraId="5FDF333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automatyczną zmianę kodu PKD, należy uznać za</w:t>
            </w:r>
          </w:p>
          <w:p w14:paraId="10BC884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wystarczający, mając w szczególności na uwadze</w:t>
            </w:r>
          </w:p>
          <w:p w14:paraId="2BC476E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dotychczasowe konsultacje trójstronne z</w:t>
            </w:r>
          </w:p>
          <w:p w14:paraId="2B11C8AB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udziałem przedstawicieli zainteresowanych</w:t>
            </w:r>
          </w:p>
          <w:p w14:paraId="644C18AB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organów, prowadzone w tym zakresie już od roku</w:t>
            </w:r>
          </w:p>
          <w:p w14:paraId="565B3C13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2021.”.</w:t>
            </w:r>
          </w:p>
          <w:p w14:paraId="051C8A9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Takie uzasadnienie stanowi w istocie</w:t>
            </w:r>
          </w:p>
          <w:p w14:paraId="32FD3C43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wyłącznie powtórzenie propozycji zwartej w Art.</w:t>
            </w:r>
          </w:p>
          <w:p w14:paraId="37FDB0C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dawnym art. 9 (obecnym art. 12) Projektu i</w:t>
            </w:r>
          </w:p>
          <w:p w14:paraId="1A73A55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niczego nie wyjaśnia. Nadto fakt, iż nawet takie</w:t>
            </w:r>
          </w:p>
          <w:p w14:paraId="619B261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uzasadnienie zostało usunięte z uzasadnienia</w:t>
            </w:r>
          </w:p>
          <w:p w14:paraId="18121E2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projektu wydaje się spektakularnym wykazaniem</w:t>
            </w:r>
          </w:p>
          <w:p w14:paraId="0A1A613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braku możliwości uzasadnienia OBECNOŚCI</w:t>
            </w:r>
          </w:p>
          <w:p w14:paraId="310FEED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Proponowanej NORMY ART. 12.</w:t>
            </w:r>
          </w:p>
          <w:p w14:paraId="4B4A9DF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trzecie, projektowany art. 12 Projektu budzi</w:t>
            </w:r>
          </w:p>
          <w:p w14:paraId="089B3A9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wątpliwość co do terminu w jakim ma istnieć</w:t>
            </w:r>
          </w:p>
          <w:p w14:paraId="46228FB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obowiązek dostosowania KRS do wymogów art. 5</w:t>
            </w:r>
          </w:p>
          <w:p w14:paraId="36F10EF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Projektu. Sformułowanie „jeżeli rejestry te (KRS)</w:t>
            </w:r>
          </w:p>
          <w:p w14:paraId="58D6FFC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nie spełnią w dniu wejścia w życie niniejszej</w:t>
            </w:r>
          </w:p>
          <w:p w14:paraId="4B1E5E8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ustawy wymagań technicznych…” w kontekście</w:t>
            </w:r>
          </w:p>
          <w:p w14:paraId="671D9C4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brzmienia art. 18 Projektu wymaga interpretacji i</w:t>
            </w:r>
          </w:p>
          <w:p w14:paraId="760199A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 sposób zupełnie zbędny ponownie reguluje już</w:t>
            </w:r>
          </w:p>
          <w:p w14:paraId="36705C2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wcześniej uregulowaną problematykę. Zgodnie z</w:t>
            </w:r>
          </w:p>
          <w:p w14:paraId="0F8D39B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art. 21 Projektu Ustawa wchodzi w życie po</w:t>
            </w:r>
          </w:p>
          <w:p w14:paraId="37EADAC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upływie 14 dni od dnia ogłoszenia z niżej</w:t>
            </w:r>
          </w:p>
          <w:p w14:paraId="47D79C7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wskazanymi wyjątkami. Literalne odczytanie</w:t>
            </w:r>
          </w:p>
          <w:p w14:paraId="359B815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normy art. 12 Projektu mogłoby wskazywać, iż w</w:t>
            </w:r>
          </w:p>
          <w:p w14:paraId="29BCB75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terminie 14 dni od daty ogłoszenia miałby</w:t>
            </w:r>
          </w:p>
          <w:p w14:paraId="47D2B0A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zmaterializować się opisany tam obowiązek</w:t>
            </w:r>
          </w:p>
          <w:p w14:paraId="78CF5F3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dostawania KRS do wymagań automatycznej</w:t>
            </w:r>
          </w:p>
          <w:p w14:paraId="4684A07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zmiany kodów PKD. Wydaje się, iż taka intencja</w:t>
            </w:r>
          </w:p>
          <w:p w14:paraId="690BD26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jest całkowicie sprzeczna z potrzebami GUS i</w:t>
            </w:r>
          </w:p>
          <w:p w14:paraId="0593EB4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zasadami prawidłowej legislacji.</w:t>
            </w:r>
          </w:p>
          <w:p w14:paraId="16B6A4B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czwarte, materia, którą zajmuje się art. 12 Projektu, związana jest w przypadku KRS wprost z</w:t>
            </w:r>
          </w:p>
          <w:p w14:paraId="77D8EB3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realizacją normy prawnej art. nowelizowanych</w:t>
            </w:r>
          </w:p>
          <w:p w14:paraId="57C4CA23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zapisów Ustawy o KRS, wprowadzanej do ustawy</w:t>
            </w:r>
          </w:p>
          <w:p w14:paraId="338B983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o KRS. Skoro istnieje obowiązek dokonywania</w:t>
            </w:r>
          </w:p>
          <w:p w14:paraId="0D5BB80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automatycznych wpisów, nieracjonalne jest</w:t>
            </w:r>
          </w:p>
          <w:p w14:paraId="12B06912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wskazywanie na konieczność zmian</w:t>
            </w:r>
          </w:p>
          <w:p w14:paraId="14BBA0A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umożliwiających zrealizowanie takiej</w:t>
            </w:r>
          </w:p>
          <w:p w14:paraId="7D0FA4B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automatyzacji. Istotą jest bowiem konkretna</w:t>
            </w:r>
          </w:p>
          <w:p w14:paraId="5C30316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zmiana w KRS, a nie stan systemu</w:t>
            </w:r>
          </w:p>
          <w:p w14:paraId="3FE49D6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teleinformatycznego KRS realizującego normę</w:t>
            </w:r>
          </w:p>
          <w:p w14:paraId="40784A58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ustawową.</w:t>
            </w:r>
          </w:p>
          <w:p w14:paraId="61C8F373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piąte, opisywanie obowiązków dokonania</w:t>
            </w:r>
          </w:p>
          <w:p w14:paraId="753068AD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zmian technicznych umożliwiających</w:t>
            </w:r>
          </w:p>
          <w:p w14:paraId="5D2CB63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automatyczne ujawnienie niektórych zmian w</w:t>
            </w:r>
          </w:p>
          <w:p w14:paraId="1758836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PKD stanowi nielogiczny sposób ustawowego</w:t>
            </w:r>
          </w:p>
          <w:p w14:paraId="39B5CB3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regulowania przesłanek koniecznych do</w:t>
            </w:r>
          </w:p>
          <w:p w14:paraId="0E4159F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funkcjonowania konkretnych norm prawnych. Nie</w:t>
            </w:r>
          </w:p>
          <w:p w14:paraId="7C261F6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ma legislacyjnych przykładów, aby poza</w:t>
            </w:r>
          </w:p>
          <w:p w14:paraId="5D9023E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nałożeniem obowiązku i określeniu konkretnych</w:t>
            </w:r>
          </w:p>
          <w:p w14:paraId="7DBE8BF7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funkcjonalności wskazywać na konieczność</w:t>
            </w:r>
          </w:p>
          <w:p w14:paraId="120C794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dostosowania technicznych wymagań, które je</w:t>
            </w:r>
          </w:p>
          <w:p w14:paraId="03950D5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realizują.</w:t>
            </w:r>
          </w:p>
          <w:p w14:paraId="082D316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szóste, obowiązek określony w art. 12</w:t>
            </w:r>
          </w:p>
          <w:p w14:paraId="48CBEBE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Projektu nałożony został na podmioty, które nie</w:t>
            </w:r>
          </w:p>
          <w:p w14:paraId="522576A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mają faktycznie możliwość jego wykonania</w:t>
            </w:r>
          </w:p>
          <w:p w14:paraId="0244A81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(nawet przyjmując, iż taki obowiązek jest</w:t>
            </w:r>
          </w:p>
          <w:p w14:paraId="1EF0B37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potrzebny i zaradny). Zgodnie z art. 2 ust 1</w:t>
            </w:r>
          </w:p>
          <w:p w14:paraId="1322093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Ustawy o KRS rejestr KRS prowadzą w systemie</w:t>
            </w:r>
          </w:p>
          <w:p w14:paraId="1BC969A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teleinformatycznym sądy rejonowe (sądy</w:t>
            </w:r>
          </w:p>
          <w:p w14:paraId="18E765F1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gospodarcze). Uzasadnienie nie wyjaśnia</w:t>
            </w:r>
          </w:p>
          <w:p w14:paraId="003E977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przyczyn, dla których sądy prowadzące KRS</w:t>
            </w:r>
          </w:p>
          <w:p w14:paraId="7C45333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miałyby podejmować czynności dostosowywania</w:t>
            </w:r>
          </w:p>
          <w:p w14:paraId="05CB1C1B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tego rejestru sądowego do wymagań opisanych w</w:t>
            </w:r>
          </w:p>
          <w:p w14:paraId="5C01E63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dodawanych Projektem zapisach Ustawy o KRS.</w:t>
            </w:r>
          </w:p>
          <w:p w14:paraId="4FE8A9F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siódme, jeśli konieczność zawarcia przepisu</w:t>
            </w:r>
          </w:p>
          <w:p w14:paraId="2BCE0DA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wskazującego na potrzebę dostosowania systemu</w:t>
            </w:r>
          </w:p>
          <w:p w14:paraId="1AED8E3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prowadzącego KRS w zakresie opisanym w art. 12</w:t>
            </w:r>
          </w:p>
          <w:p w14:paraId="26768F35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jest dla projektodawców istotna, to z jakich przyczyn nie stosują identycznego zabiegu</w:t>
            </w:r>
          </w:p>
          <w:p w14:paraId="2D609DF3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legislacyjnego dla „przypomnienia” potrzeby</w:t>
            </w:r>
          </w:p>
          <w:p w14:paraId="6E9847D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dostosowania systemu KRS do potrzeb</w:t>
            </w:r>
          </w:p>
          <w:p w14:paraId="630A129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automatycznych wpisów w KRS zmian nazw</w:t>
            </w:r>
          </w:p>
          <w:p w14:paraId="14794B1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województw, powiatów, gmin, miejscowości lub</w:t>
            </w:r>
          </w:p>
          <w:p w14:paraId="0C423EFF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ulicy wpisanych do rejestru TERYT. Sytuacja</w:t>
            </w:r>
          </w:p>
          <w:p w14:paraId="6477725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związana z aktualizacja danych TERYT, co do</w:t>
            </w:r>
          </w:p>
          <w:p w14:paraId="556B1654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potrzeb wywołujących konieczność zmian</w:t>
            </w:r>
          </w:p>
          <w:p w14:paraId="0844655E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technicznych i prac informatycznych, jest</w:t>
            </w:r>
          </w:p>
          <w:p w14:paraId="42F17A40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identyczna, co do uwarunkowań zawartych w</w:t>
            </w:r>
          </w:p>
          <w:p w14:paraId="44EBBE72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dyspozycji art. 12 Projektu (dla automatycznej</w:t>
            </w:r>
          </w:p>
          <w:p w14:paraId="22F5E30C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zmiany KRS kodów PKD).</w:t>
            </w:r>
          </w:p>
          <w:p w14:paraId="4E140FB6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 ósme, warto zwrócić uwagę, iż wadliwość</w:t>
            </w:r>
          </w:p>
          <w:p w14:paraId="72AB967A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zapisów art. 12 była już kilkakrotnie zgłaszana</w:t>
            </w:r>
          </w:p>
          <w:p w14:paraId="3BB8AC99" w14:textId="77777777" w:rsidR="00D224CB" w:rsidRPr="00781F9D" w:rsidRDefault="00D224CB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projektodawcom w toku prac nad projektem.</w:t>
            </w:r>
          </w:p>
          <w:p w14:paraId="36C2412D" w14:textId="77777777" w:rsidR="00D224CB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Stanowisko projektodawców nie uległo zmianie.</w:t>
            </w:r>
          </w:p>
        </w:tc>
        <w:tc>
          <w:tcPr>
            <w:tcW w:w="4252" w:type="dxa"/>
            <w:shd w:val="clear" w:color="auto" w:fill="auto"/>
          </w:tcPr>
          <w:p w14:paraId="554B1BC9" w14:textId="77777777" w:rsidR="00A06425" w:rsidRPr="00781F9D" w:rsidRDefault="00D224CB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lastRenderedPageBreak/>
              <w:t>Usunąć art. 12 z Projektu</w:t>
            </w:r>
            <w:r w:rsidR="006139E0" w:rsidRPr="00781F9D">
              <w:rPr>
                <w:rFonts w:ascii="Fira Sans" w:hAnsi="Fira Sans" w:cstheme="minorHAnsi"/>
                <w:sz w:val="19"/>
                <w:szCs w:val="19"/>
              </w:rPr>
              <w:t>.</w:t>
            </w:r>
          </w:p>
        </w:tc>
        <w:tc>
          <w:tcPr>
            <w:tcW w:w="2919" w:type="dxa"/>
          </w:tcPr>
          <w:p w14:paraId="3D75CFF4" w14:textId="77777777" w:rsidR="00A06425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 xml:space="preserve">Uwaga </w:t>
            </w:r>
            <w:r w:rsidR="00CA2301" w:rsidRPr="00781F9D">
              <w:rPr>
                <w:rFonts w:ascii="Fira Sans" w:hAnsi="Fira Sans" w:cstheme="minorHAnsi"/>
                <w:b/>
                <w:sz w:val="19"/>
                <w:szCs w:val="19"/>
              </w:rPr>
              <w:t>nie</w:t>
            </w: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uwzględniona</w:t>
            </w:r>
            <w:r w:rsidR="00E60B7B" w:rsidRPr="00781F9D">
              <w:rPr>
                <w:rFonts w:ascii="Fira Sans" w:hAnsi="Fira Sans" w:cstheme="minorHAnsi"/>
                <w:b/>
                <w:sz w:val="19"/>
                <w:szCs w:val="19"/>
              </w:rPr>
              <w:t>.</w:t>
            </w:r>
          </w:p>
          <w:p w14:paraId="6BB786A0" w14:textId="77777777" w:rsidR="00CA2301" w:rsidRPr="00781F9D" w:rsidRDefault="00CA2301" w:rsidP="00781F9D">
            <w:pPr>
              <w:spacing w:line="240" w:lineRule="exact"/>
              <w:rPr>
                <w:rFonts w:ascii="Fira Sans" w:hAnsi="Fira Sans"/>
                <w:sz w:val="19"/>
                <w:szCs w:val="19"/>
              </w:rPr>
            </w:pPr>
            <w:r w:rsidRPr="00781F9D">
              <w:rPr>
                <w:rFonts w:ascii="Fira Sans" w:hAnsi="Fira Sans"/>
                <w:sz w:val="19"/>
                <w:szCs w:val="19"/>
              </w:rPr>
              <w:t>Obecną brzmienie tego przepisu dostosowującego należy traktować jako absolutne minimum i gwarant pomyślnego przeprowadzenia przedsięwzięcia polegającego na umożliwieniu (w sensie technicznym) automatycznej aktualizacji rodzajów działalności w wymienionych rejestrach w zakładanym terminie.</w:t>
            </w:r>
          </w:p>
          <w:p w14:paraId="7AB490CC" w14:textId="77777777" w:rsidR="00CA2301" w:rsidRPr="00781F9D" w:rsidRDefault="00CA2301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/>
                <w:sz w:val="19"/>
                <w:szCs w:val="19"/>
              </w:rPr>
              <w:t xml:space="preserve">Brak takiej gwarancji skutkować mógłby (w przypadku, gdyby okazało się </w:t>
            </w:r>
            <w:r w:rsidR="00781F9D" w:rsidRPr="00781F9D">
              <w:rPr>
                <w:rFonts w:ascii="Fira Sans" w:hAnsi="Fira Sans"/>
                <w:sz w:val="19"/>
                <w:szCs w:val="19"/>
              </w:rPr>
              <w:t>np. pod koniec</w:t>
            </w:r>
            <w:r w:rsidRPr="00781F9D">
              <w:rPr>
                <w:rFonts w:ascii="Fira Sans" w:hAnsi="Fira Sans"/>
                <w:sz w:val="19"/>
                <w:szCs w:val="19"/>
              </w:rPr>
              <w:t xml:space="preserve"> 2025 r., że któryś z rejestrów nie jest jednak dostosowany do wymagań technicznych) koniecznością pilnej aktualizacji projektowanej ustawy </w:t>
            </w:r>
            <w:r w:rsidR="00781F9D" w:rsidRPr="00781F9D">
              <w:rPr>
                <w:rFonts w:ascii="Fira Sans" w:hAnsi="Fira Sans"/>
                <w:sz w:val="19"/>
                <w:szCs w:val="19"/>
              </w:rPr>
              <w:t xml:space="preserve">– </w:t>
            </w:r>
            <w:r w:rsidRPr="00781F9D">
              <w:rPr>
                <w:rFonts w:ascii="Fira Sans" w:hAnsi="Fira Sans"/>
                <w:sz w:val="19"/>
                <w:szCs w:val="19"/>
              </w:rPr>
              <w:t>w celu zmiany terminu rozpoczęcia automatycznej aktualizacji</w:t>
            </w:r>
            <w:r w:rsidR="00E60B7B" w:rsidRPr="00781F9D">
              <w:rPr>
                <w:rFonts w:ascii="Fira Sans" w:hAnsi="Fira Sans"/>
                <w:sz w:val="19"/>
                <w:szCs w:val="19"/>
              </w:rPr>
              <w:t>.</w:t>
            </w:r>
          </w:p>
        </w:tc>
      </w:tr>
      <w:tr w:rsidR="00A06425" w:rsidRPr="00781F9D" w14:paraId="5957BD6F" w14:textId="77777777" w:rsidTr="004312EC">
        <w:tc>
          <w:tcPr>
            <w:tcW w:w="562" w:type="dxa"/>
            <w:shd w:val="clear" w:color="auto" w:fill="auto"/>
          </w:tcPr>
          <w:p w14:paraId="0643B91C" w14:textId="77777777" w:rsidR="00A06425" w:rsidRPr="00781F9D" w:rsidRDefault="00A06425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6F210F68" w14:textId="77777777" w:rsidR="00A06425" w:rsidRPr="00781F9D" w:rsidRDefault="00512ADA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6258F760" w14:textId="77777777" w:rsidR="00A06425" w:rsidRPr="00781F9D" w:rsidRDefault="00512ADA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pkt 6 OSR</w:t>
            </w:r>
          </w:p>
        </w:tc>
        <w:tc>
          <w:tcPr>
            <w:tcW w:w="4678" w:type="dxa"/>
            <w:shd w:val="clear" w:color="auto" w:fill="auto"/>
          </w:tcPr>
          <w:p w14:paraId="0A16FB9D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W pkt 6 OSR wskazano, że „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w przypadku</w:t>
            </w:r>
          </w:p>
          <w:p w14:paraId="2EBF726E" w14:textId="77777777" w:rsidR="00A06425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rejestru Regon i CEIDG oszacowano koszty na lata 2025-2026, a w przypadku KRS – na2025 r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.” Obecny zapis sugerować może, że</w:t>
            </w:r>
            <w:r w:rsidR="004312EC" w:rsidRPr="00781F9D">
              <w:rPr>
                <w:rFonts w:ascii="Fira Sans" w:hAnsi="Fira Sans" w:cstheme="minorHAnsi"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w kolejnych latach mogą powstać koszty, tylko nie zostały oszacowane.</w:t>
            </w:r>
          </w:p>
        </w:tc>
        <w:tc>
          <w:tcPr>
            <w:tcW w:w="4252" w:type="dxa"/>
            <w:shd w:val="clear" w:color="auto" w:fill="auto"/>
          </w:tcPr>
          <w:p w14:paraId="0195A8E0" w14:textId="77777777" w:rsidR="00A06425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Poprawienie zapisu poprzez wskazanie, że „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koszty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powstaną odpowiednio dla Regon i CEIDG w latach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2025-2026, a dla KRS w 2025 r.”</w:t>
            </w:r>
            <w:r w:rsidR="006139E0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.</w:t>
            </w:r>
          </w:p>
        </w:tc>
        <w:tc>
          <w:tcPr>
            <w:tcW w:w="2919" w:type="dxa"/>
          </w:tcPr>
          <w:p w14:paraId="657C54B7" w14:textId="77777777" w:rsidR="00A06425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Uwaga uwzględniona</w:t>
            </w:r>
            <w:r w:rsidR="00E60B7B" w:rsidRPr="00781F9D">
              <w:rPr>
                <w:rFonts w:ascii="Fira Sans" w:hAnsi="Fira Sans" w:cstheme="minorHAnsi"/>
                <w:b/>
                <w:sz w:val="19"/>
                <w:szCs w:val="19"/>
              </w:rPr>
              <w:t>.</w:t>
            </w:r>
          </w:p>
          <w:p w14:paraId="6DCAEB49" w14:textId="77777777" w:rsidR="000939C0" w:rsidRPr="00781F9D" w:rsidRDefault="000939C0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W pkt 6 OSR w części </w:t>
            </w:r>
            <w:r w:rsidRPr="00781F9D">
              <w:rPr>
                <w:rFonts w:ascii="Fira Sans" w:hAnsi="Fira Sans" w:cstheme="minorHAnsi"/>
                <w:i/>
                <w:sz w:val="19"/>
                <w:szCs w:val="19"/>
              </w:rPr>
              <w:t>Źródła finansowania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 akapit pierwszy otrzymuje brzmienie:</w:t>
            </w:r>
          </w:p>
          <w:p w14:paraId="1CB15006" w14:textId="77777777" w:rsidR="000939C0" w:rsidRPr="00781F9D" w:rsidRDefault="000939C0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„</w:t>
            </w:r>
            <w:r w:rsidRPr="00781F9D">
              <w:rPr>
                <w:rFonts w:ascii="Fira Sans" w:hAnsi="Fira Sans"/>
                <w:sz w:val="19"/>
                <w:szCs w:val="19"/>
              </w:rPr>
              <w:t xml:space="preserve">Skutki finansowe wynikające z wejścia w życie projektowanych rozwiązań w zakresie rejestru REGON, CEIDG i KRS, związane z modyfikacją systemów, wynikającą m.in. ze zmian w klasyfikacji PKD, zostaną sfinansowane z budżetu państwa w ramach środków poszczególnych dysponentów prowadzących rejestry. Koszty te nie będą stanowiły podstawy do ubiegania się o dodatkowe środki finansowe z budżetu państwa na ten cel zarówno w roku wejścia w życie proponowanych regulacji jak i w latach następnych. Koszty powstaną odpowiednio dla </w:t>
            </w:r>
            <w:r w:rsidRPr="00781F9D">
              <w:rPr>
                <w:rFonts w:ascii="Fira Sans" w:hAnsi="Fira Sans"/>
                <w:sz w:val="19"/>
                <w:szCs w:val="19"/>
              </w:rPr>
              <w:lastRenderedPageBreak/>
              <w:t>rejestru REGON i CEIDG w latach 2025-2026, a dla KRS – w 2025 r.”</w:t>
            </w:r>
          </w:p>
        </w:tc>
      </w:tr>
      <w:tr w:rsidR="00512ADA" w:rsidRPr="00781F9D" w14:paraId="16388E65" w14:textId="77777777" w:rsidTr="004312EC">
        <w:tc>
          <w:tcPr>
            <w:tcW w:w="562" w:type="dxa"/>
            <w:shd w:val="clear" w:color="auto" w:fill="auto"/>
          </w:tcPr>
          <w:p w14:paraId="160B4190" w14:textId="77777777" w:rsidR="00512ADA" w:rsidRPr="00781F9D" w:rsidRDefault="00512ADA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48DEFCEA" w14:textId="77777777" w:rsidR="00512ADA" w:rsidRPr="00781F9D" w:rsidRDefault="00512ADA" w:rsidP="00781F9D">
            <w:pPr>
              <w:spacing w:line="240" w:lineRule="exact"/>
              <w:jc w:val="center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2D99816A" w14:textId="77777777" w:rsidR="00512ADA" w:rsidRPr="00781F9D" w:rsidRDefault="00512ADA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pkt 6 OSR</w:t>
            </w:r>
          </w:p>
        </w:tc>
        <w:tc>
          <w:tcPr>
            <w:tcW w:w="4678" w:type="dxa"/>
            <w:shd w:val="clear" w:color="auto" w:fill="auto"/>
          </w:tcPr>
          <w:p w14:paraId="75068244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Do zapisu zawartego w pkt 6 OSR, że</w:t>
            </w:r>
          </w:p>
          <w:p w14:paraId="15C064D7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„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wydatki planowane w ramach</w:t>
            </w:r>
          </w:p>
          <w:p w14:paraId="10E94295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projektowanych regulacji, zostaną</w:t>
            </w:r>
          </w:p>
          <w:p w14:paraId="5FAC03A0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sfinansowane w ramach limitu wydatków</w:t>
            </w:r>
          </w:p>
          <w:p w14:paraId="6514057D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corocznie ustalanych w ustawie budżetowej</w:t>
            </w:r>
          </w:p>
          <w:p w14:paraId="4C23699F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dla poszczególnych dysponentów części</w:t>
            </w:r>
          </w:p>
          <w:p w14:paraId="0597D11B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budżetowych i nie będą stanowić</w:t>
            </w:r>
          </w:p>
          <w:p w14:paraId="2C3DB235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podstawy do ubiegania się o dodatkowe</w:t>
            </w:r>
          </w:p>
          <w:p w14:paraId="55EA53F9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środki z budżetu państwa na ten</w:t>
            </w:r>
          </w:p>
          <w:p w14:paraId="19A4648E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cel, zarówno w roku wejścia w życie</w:t>
            </w:r>
          </w:p>
          <w:p w14:paraId="52B2610B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proponowanych regulacji, jak i w latach</w:t>
            </w:r>
          </w:p>
          <w:p w14:paraId="2041CB73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następnych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” należałoby dopisać po słowie</w:t>
            </w:r>
          </w:p>
          <w:p w14:paraId="1726B633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wydatki – „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w tym wydatki majątkowe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”.</w:t>
            </w:r>
          </w:p>
          <w:p w14:paraId="43287794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Powyższa sugestia wynika z okoliczności,</w:t>
            </w:r>
          </w:p>
          <w:p w14:paraId="02803353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że w pkt 6 OSR wskazano, iż będą</w:t>
            </w:r>
          </w:p>
          <w:p w14:paraId="0B3DA05E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ponoszone nakłady na m.in. „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zmiany</w:t>
            </w:r>
          </w:p>
          <w:p w14:paraId="563DE5E1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oprogramowania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>” co oznaczałoby, że</w:t>
            </w:r>
          </w:p>
          <w:p w14:paraId="1FA8CE42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powstaną wydatki majątkowe.</w:t>
            </w:r>
          </w:p>
          <w:p w14:paraId="29FD8941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„Wydatki </w:t>
            </w:r>
            <w:r w:rsidRPr="00781F9D">
              <w:rPr>
                <w:rFonts w:ascii="Fira Sans" w:hAnsi="Fira Sans" w:cstheme="minorHAnsi"/>
                <w:b/>
                <w:bCs/>
                <w:i/>
                <w:iCs/>
                <w:sz w:val="19"/>
                <w:szCs w:val="19"/>
              </w:rPr>
              <w:t xml:space="preserve">(w tym majątkowe)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planowane w ramach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projektowanych regulacji, zostaną sfinansowane w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ramach limitu wydatków corocznie ustalanych w ustawie</w:t>
            </w:r>
          </w:p>
          <w:p w14:paraId="7E873CD4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budżetowej dla poszczególnych dysponentów części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budżetowych i nie będą stanowić podstawy do ubiegania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się o dodatkowe środki z budżetu państwa na ten cel,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zarówno w roku wejścia w życie proponowanych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regulacji, jak i w latach następnych</w:t>
            </w:r>
          </w:p>
        </w:tc>
        <w:tc>
          <w:tcPr>
            <w:tcW w:w="4252" w:type="dxa"/>
            <w:shd w:val="clear" w:color="auto" w:fill="auto"/>
          </w:tcPr>
          <w:p w14:paraId="25359664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„Wydatki </w:t>
            </w:r>
            <w:r w:rsidRPr="00781F9D">
              <w:rPr>
                <w:rFonts w:ascii="Fira Sans" w:hAnsi="Fira Sans" w:cstheme="minorHAnsi"/>
                <w:b/>
                <w:bCs/>
                <w:i/>
                <w:iCs/>
                <w:sz w:val="19"/>
                <w:szCs w:val="19"/>
              </w:rPr>
              <w:t xml:space="preserve">(w tym majątkowe)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planowane w ramach</w:t>
            </w:r>
          </w:p>
          <w:p w14:paraId="13D73A18" w14:textId="77777777" w:rsidR="00512ADA" w:rsidRPr="00781F9D" w:rsidRDefault="00512ADA" w:rsidP="00781F9D">
            <w:pPr>
              <w:autoSpaceDE w:val="0"/>
              <w:autoSpaceDN w:val="0"/>
              <w:adjustRightInd w:val="0"/>
              <w:spacing w:line="240" w:lineRule="exact"/>
              <w:rPr>
                <w:rFonts w:ascii="Fira Sans" w:hAnsi="Fira Sans" w:cstheme="minorHAnsi"/>
                <w:i/>
                <w:iCs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projektowanych regulacji, zostaną sfinansowane w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ramach limitu wydatków corocznie ustalanych w ustawie budżetowej dla poszczególnych dysponentów części budżetowych i nie będą stanowić podstawy do ubiegania się o dodatkowe środki z</w:t>
            </w:r>
            <w:r w:rsidR="004312EC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 xml:space="preserve"> </w:t>
            </w:r>
            <w:r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budżetu państwa na ten cel, zarówno w roku wejścia w życie proponowanych regulacji, jak i w latach następnych”</w:t>
            </w:r>
            <w:r w:rsidR="006139E0" w:rsidRPr="00781F9D">
              <w:rPr>
                <w:rFonts w:ascii="Fira Sans" w:hAnsi="Fira Sans" w:cstheme="minorHAnsi"/>
                <w:i/>
                <w:iCs/>
                <w:sz w:val="19"/>
                <w:szCs w:val="19"/>
              </w:rPr>
              <w:t>.</w:t>
            </w:r>
          </w:p>
        </w:tc>
        <w:tc>
          <w:tcPr>
            <w:tcW w:w="2919" w:type="dxa"/>
          </w:tcPr>
          <w:p w14:paraId="42DC744C" w14:textId="77777777" w:rsidR="00512ADA" w:rsidRPr="00781F9D" w:rsidRDefault="002344FD" w:rsidP="00781F9D">
            <w:pPr>
              <w:spacing w:line="240" w:lineRule="exact"/>
              <w:rPr>
                <w:rFonts w:ascii="Fira Sans" w:hAnsi="Fira Sans" w:cstheme="minorHAnsi"/>
                <w:b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b/>
                <w:sz w:val="19"/>
                <w:szCs w:val="19"/>
              </w:rPr>
              <w:t>Uwaga uwzględniona</w:t>
            </w:r>
            <w:r w:rsidR="00E60B7B" w:rsidRPr="00781F9D">
              <w:rPr>
                <w:rFonts w:ascii="Fira Sans" w:hAnsi="Fira Sans" w:cstheme="minorHAnsi"/>
                <w:b/>
                <w:sz w:val="19"/>
                <w:szCs w:val="19"/>
              </w:rPr>
              <w:t>.</w:t>
            </w:r>
          </w:p>
          <w:p w14:paraId="1E666FB0" w14:textId="77777777" w:rsidR="000939C0" w:rsidRPr="00781F9D" w:rsidRDefault="000939C0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W pkt 6 OSR w części  </w:t>
            </w:r>
            <w:r w:rsidRPr="00781F9D">
              <w:rPr>
                <w:rFonts w:ascii="Fira Sans" w:hAnsi="Fira Sans"/>
                <w:i/>
                <w:color w:val="000000"/>
                <w:sz w:val="19"/>
                <w:szCs w:val="19"/>
              </w:rPr>
              <w:t>Dodatkowe informacje, w tym wskazanie źródeł danych i przyjętych do obliczeń założeń</w:t>
            </w:r>
            <w:r w:rsidRPr="00781F9D">
              <w:rPr>
                <w:rFonts w:ascii="Fira Sans" w:hAnsi="Fira Sans" w:cstheme="minorHAnsi"/>
                <w:sz w:val="19"/>
                <w:szCs w:val="19"/>
              </w:rPr>
              <w:t xml:space="preserve"> akapit ostatni otrzymuje brzmienie:</w:t>
            </w:r>
          </w:p>
          <w:p w14:paraId="5AD771E0" w14:textId="77777777" w:rsidR="000939C0" w:rsidRPr="00781F9D" w:rsidRDefault="000939C0" w:rsidP="00781F9D">
            <w:pPr>
              <w:spacing w:line="240" w:lineRule="exact"/>
              <w:rPr>
                <w:rFonts w:ascii="Fira Sans" w:hAnsi="Fira Sans" w:cstheme="minorHAnsi"/>
                <w:sz w:val="19"/>
                <w:szCs w:val="19"/>
              </w:rPr>
            </w:pPr>
            <w:r w:rsidRPr="00781F9D">
              <w:rPr>
                <w:rFonts w:ascii="Fira Sans" w:hAnsi="Fira Sans" w:cstheme="minorHAnsi"/>
                <w:sz w:val="19"/>
                <w:szCs w:val="19"/>
              </w:rPr>
              <w:t>„</w:t>
            </w:r>
            <w:r w:rsidRPr="00781F9D">
              <w:rPr>
                <w:rFonts w:ascii="Fira Sans" w:hAnsi="Fira Sans"/>
                <w:sz w:val="19"/>
                <w:szCs w:val="19"/>
              </w:rPr>
              <w:t>Wydatki (w tym majątkowe) planowane w ramach projektowanych regulacji, zostaną sfinansowane w ramach limitu wydatków corocznie ustalanych w ustawie budżetowej dla poszczególnych dysponentów części budżetowych i nie będą stanowić podstawy do ubiegania się o dodatkowe środki z budżetu państwa na ten cel, zarówno w roku wejścia w życie proponowanych regulacji, jak i w latach następnych.”.</w:t>
            </w:r>
          </w:p>
        </w:tc>
      </w:tr>
    </w:tbl>
    <w:p w14:paraId="12BB8160" w14:textId="77777777" w:rsidR="00C64B1B" w:rsidRPr="00781F9D" w:rsidRDefault="00C64B1B" w:rsidP="00781F9D">
      <w:pPr>
        <w:spacing w:line="240" w:lineRule="exact"/>
        <w:jc w:val="center"/>
        <w:rPr>
          <w:rFonts w:ascii="Fira Sans" w:hAnsi="Fira Sans"/>
          <w:sz w:val="19"/>
          <w:szCs w:val="19"/>
        </w:rPr>
      </w:pPr>
    </w:p>
    <w:sectPr w:rsidR="00C64B1B" w:rsidRPr="00781F9D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939C0"/>
    <w:rsid w:val="00140BE8"/>
    <w:rsid w:val="0019648E"/>
    <w:rsid w:val="002344FD"/>
    <w:rsid w:val="002715B2"/>
    <w:rsid w:val="003124D1"/>
    <w:rsid w:val="003B4105"/>
    <w:rsid w:val="004312EC"/>
    <w:rsid w:val="004D086F"/>
    <w:rsid w:val="00501FDA"/>
    <w:rsid w:val="00512ADA"/>
    <w:rsid w:val="00595139"/>
    <w:rsid w:val="005F6527"/>
    <w:rsid w:val="006139E0"/>
    <w:rsid w:val="006705EC"/>
    <w:rsid w:val="006E16E9"/>
    <w:rsid w:val="0074657A"/>
    <w:rsid w:val="00781F9D"/>
    <w:rsid w:val="007A5C1F"/>
    <w:rsid w:val="00807385"/>
    <w:rsid w:val="00904C4A"/>
    <w:rsid w:val="00944932"/>
    <w:rsid w:val="009E5FDB"/>
    <w:rsid w:val="00A06425"/>
    <w:rsid w:val="00AC7796"/>
    <w:rsid w:val="00B871B6"/>
    <w:rsid w:val="00C5059E"/>
    <w:rsid w:val="00C64B1B"/>
    <w:rsid w:val="00CA2301"/>
    <w:rsid w:val="00CD5EB0"/>
    <w:rsid w:val="00D224CB"/>
    <w:rsid w:val="00D37DD3"/>
    <w:rsid w:val="00DE0525"/>
    <w:rsid w:val="00E14C33"/>
    <w:rsid w:val="00E515F5"/>
    <w:rsid w:val="00E6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2599D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08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Stanowisko GUS wobec uwag zgłoszonych do projektu ustawy (UD12)_10.10.2024.docx.docx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STAT\ZARDECKIA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493D2B0-3383-4F28-85D0-F663CF971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A743FC-41D3-4D7F-BB95-D95F493902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6DF88B-C762-4C5A-AC22-0439DD0FE2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9983FF-DC4B-4F4E-A072-0441E2B88E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2433</Words>
  <Characters>15564</Characters>
  <Application>Microsoft Office Word</Application>
  <DocSecurity>4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2024-10-11T07:11:00Z</dcterms:created>
  <dcterms:modified xsi:type="dcterms:W3CDTF">2024-10-11T07:11:00Z</dcterms:modified>
</cp:coreProperties>
</file>